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Załącznik nr 2 wzór Oświadczenia uczestnika projektu o zapoznaniu się z zasadami przetwarzania danych osobowych.</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OŚWIADCZENIE UCZESTNIKA PROJEKTU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(obowiązek informacyjny realizowany w związku z art. 13 i art. 14 Rozporządzenia Parlamentu Europejskiego i Rady UE nr 2016/679)</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związku z przystąpieniem do projektu pt. „Asystent ucznia ze specjalnymi potrzebami edukacyjnymi – pilotaż” przyjmuję do wiadomości, że:</w:t>
      </w:r>
    </w:p>
    <w:p w:rsidR="00000000" w:rsidDel="00000000" w:rsidP="00000000" w:rsidRDefault="00000000" w:rsidRPr="00000000" w14:paraId="000000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Administratorem moich/ mojego dziecka* danych osobowych jest minister właściwy do spraw rozwoju regionalnego pełniący funkcję Instytucji Zarządzającej dla Programu Operacyjnego Wiedza Edukacja Rozwój 2014-2020, mający siedzibę przy ul. Wspólnej 2/4, 00-926 Warszawa.</w:t>
      </w:r>
    </w:p>
    <w:p w:rsidR="00000000" w:rsidDel="00000000" w:rsidP="00000000" w:rsidRDefault="00000000" w:rsidRPr="00000000" w14:paraId="000000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Przetwarzanie moich/ mojego dziecka* danych osobowych jest zgodne z prawem i spełnia warunki, o których mowa art. 6 ust. 1 lit. c oraz art. 9 ust. 2 lit. g Rozporządzenia Parlamentu Europejskiego i Rady UE nr 2016/679 – dane osobowe są niezbędne dla realizacji Programu Operacyjnego Wiedza Edukacja Rozwój 2014-2020 (PO WER) na podstawie:</w:t>
      </w:r>
    </w:p>
    <w:p w:rsidR="00000000" w:rsidDel="00000000" w:rsidP="00000000" w:rsidRDefault="00000000" w:rsidRPr="00000000" w14:paraId="0000000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60" w:before="0" w:line="240" w:lineRule="auto"/>
        <w:ind w:left="71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odniesieniu do zbioru: „Program Operacyjny Wiedza Edukacja Rozwój”:</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113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rozporządzenia Parlamentu Europejskiego i Rady UE nr 1303/2013 z dnia </w:t>
        <w:br w:type="textWrapping"/>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113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rozporządzenia Parlamentu Europejskiego i Rady UE nr 1304/2013 z dnia </w:t>
        <w:br w:type="textWrapping"/>
        <w:t xml:space="preserve">17 grudnia 2013 r. w sprawie Europejskiego Funduszu Społecznego i uchylającego rozporządzenie Rady WE nr 1081/2006 (Dz. Urz. UE L 347 z 20.12.2013, str. 470, z późn. zm.),</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113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ustawy z dnia 11 lipca 2014 r. o zasadach realizacji programów w zakresie polityki spójności finansowanych w perspektywie finansowej 2014– 2020 (Dz. U. z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2020r., poz. 818 ze zm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odniesieniu do zbioru: „Centralny system teleinformatyczny wspierający realizację programów operacyjnych”:</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rozporządzenia Parlamentu Europejskiego i Rady UE nr 1303/2013 z dnia </w:t>
        <w:br w:type="textWrapping"/>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rozporządzenia Parlamentu Europejskiego i Rady UE nr 1304/2013 z dnia </w:t>
        <w:br w:type="textWrapping"/>
        <w:t xml:space="preserve">17 grudnia 2013 r. w sprawie Europejskiego Funduszu Społecznego i uchylającego rozporządzenie Rady WE nr 1081/2006,</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ustawy z dnia 11 lipca 2014 r. o zasadach realizacji programów w zakresie polityki spójności finansowanych w perspektywie finansowej 2014–2020 (Dz. U. z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2020r., poz. 818 ze zm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rozporządzenia wykonawczego Komisji UE nr 1011/2014 z dnia 22 września 2014r.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Moje/ mojego dziecka* dane osobowe będą przetwarzane wyłącznie w celu realizacji projektu „Asystent ucznia ze specjalnymi potrzebami edukacyjnymi - pilotaż”, </w:t>
        <w:br w:type="textWrapping"/>
        <w:t xml:space="preserve">w szczególności potwierdzenia kwalifikowalności wydatków, udzielenia wsparcia, monitoringu, ewaluacji, kontroli, audytu i sprawozdawczości oraz działań informacyjno-promocyjnych w ramach PO WER.</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Moje/ mojego dziecka dane osobowe zostały powierzone do przetwarzania Instytucji Pośredniczącej – Ministerstwo Edukacji i Nauki, beneficjentowi realizującemu projekt  Fundacja Edukacyjna ODiTK, ul. Jana Heweliusz w Gdańsku oraz podmiotom, które na zlecenie beneficjenta uczestniczą w realizacji projektu Fundacja Fundusz Współpracy, ul. Górnośląska 4a w Warszawie, Stowarzyszenie „Sztuka Włączania” w</w:t>
      </w:r>
      <w:r w:rsidDel="00000000" w:rsidR="00000000" w:rsidRPr="00000000">
        <w:rPr>
          <w:rFonts w:ascii="Arial" w:cs="Arial" w:eastAsia="Arial" w:hAnsi="Arial"/>
          <w:sz w:val="24"/>
          <w:szCs w:val="24"/>
          <w:rtl w:val="0"/>
        </w:rPr>
        <w:t xml:space="preserve"> Łajskach, ul. Kościelna 63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Uniwersytet Warmińsko Mazurski w Olsztynie.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Podanie danych jest warunkiem koniecznym otrzymania wsparcia, a odmowa ich podania jest równoznaczna z brakiem możliwości udzielenia wsparcia w ramach projektu.</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nr 2016/679 – dane osobowe są niezbędne dla realizacji Programu Operacyjnego Wiedza Edukacja Rozwój 2014-2020 (PO WER) na podstawie:</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rozporządzenia Parlamentu Europejskiego i Rady UE nr 1303/2013 z dnia </w:t>
        <w:br w:type="textWrapping"/>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rozporządzenia Parlamentu Europejskiego i Rady UE nr 1304/2013 z dnia </w:t>
        <w:br w:type="textWrapping"/>
        <w:t xml:space="preserve">17 grudnia 2013 r. w sprawie Europejskiego Funduszu Społecznego i uchylającego rozporządzenie Rady WE nr 1081/2006,</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ustawy z dnia 11 lipca 2014 r. o zasadach realizacji programów w zakresie polityki spójności finansowanych w perspektywie finansowej 2014–2020 (Dz. U. z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2020r., poz. 818 ze zm.)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ustawy z dnia 13 października 1998 r. o systemie ubezpieczeń społecznych (Dz. U. </w:t>
        <w:br w:type="textWrapping"/>
        <w:t xml:space="preserve">z 2017 r. poz. 1778, z późn. zm.).</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Moje dane osobowe nie będą przekazywane do państwa trzeciego lub organizacji międzynarodowej.</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Moje dane osobowe nie będą poddawane zautomatyzowanemu podejmowaniu decyzji.</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Moje dane osobowe będą przechowywane do czasu rozliczenia Programu Operacyjnego Wiedza Edukacja Rozwój 2014 - 2020 oraz zakończenia archiwizowania dokumentacji.</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Mogę skontaktować się z Inspektorem Ochrony Danych wysyłając wiadomość na adres poczty elektronicznej: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IOD@mfipr.gov.pl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lub adres poczty: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iodo@rt-net.pl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(gdy ma to zastosowanie - należy podać dane kontaktowe inspektora ochrony danych u Beneficjenta).</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Mam prawo do wniesienia skargi do organu nadzorczego, którym jest Prezes Urzędu Ochrony Danych Osobowych.</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Mam prawo dostępu do treści swoich danych i ich sprostowania, usunięcia lub ograniczenia przetwarzania.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br w:type="textWrapping"/>
      </w:r>
    </w:p>
    <w:tbl>
      <w:tblPr>
        <w:tblStyle w:val="Table1"/>
        <w:tblW w:w="8816.0" w:type="dxa"/>
        <w:jc w:val="left"/>
        <w:tblInd w:w="0.0" w:type="dxa"/>
        <w:tblLayout w:type="fixed"/>
        <w:tblLook w:val="0000"/>
      </w:tblPr>
      <w:tblGrid>
        <w:gridCol w:w="4395"/>
        <w:gridCol w:w="4421"/>
        <w:tblGridChange w:id="0">
          <w:tblGrid>
            <w:gridCol w:w="4395"/>
            <w:gridCol w:w="4421"/>
          </w:tblGrid>
        </w:tblGridChange>
      </w:tblGrid>
      <w:tr>
        <w:trPr>
          <w:cantSplit w:val="0"/>
          <w:tblHeader w:val="0"/>
        </w:trPr>
        <w:tc>
          <w:tcPr>
            <w:tcMar>
              <w:top w:w="0.0" w:type="dxa"/>
              <w:left w:w="115.0" w:type="dxa"/>
              <w:bottom w:w="0.0" w:type="dxa"/>
              <w:right w:w="115.0" w:type="dxa"/>
            </w:tcM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tcMar>
              <w:top w:w="0.0" w:type="dxa"/>
              <w:left w:w="115.0" w:type="dxa"/>
              <w:bottom w:w="0.0" w:type="dxa"/>
              <w:right w:w="115.0" w:type="dxa"/>
            </w:tcM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tcMar>
              <w:top w:w="0.0" w:type="dxa"/>
              <w:left w:w="115.0" w:type="dxa"/>
              <w:bottom w:w="0.0" w:type="dxa"/>
              <w:right w:w="115.0" w:type="dxa"/>
            </w:tcM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miejscowość i data</w:t>
            </w:r>
          </w:p>
        </w:tc>
        <w:tc>
          <w:tcPr>
            <w:tcMar>
              <w:top w:w="0.0" w:type="dxa"/>
              <w:left w:w="115.0" w:type="dxa"/>
              <w:bottom w:w="0.0" w:type="dxa"/>
              <w:right w:w="115.0" w:type="dxa"/>
            </w:tcM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czytelny podpis uczestnika projektu</w:t>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niewłaściwe skreślić</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1418" w:top="1418"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Projekt współfinansowany przez Unię Europejską w ramach Europejskiego Funduszu Społecznego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114300" distR="114300">
          <wp:extent cx="4679315" cy="603250"/>
          <wp:effectExtent b="0" l="0" r="0" t="0"/>
          <wp:docPr descr="FE_POWER_poziom_pl-1_rgb" id="1026" name="image1.jpg"/>
          <a:graphic>
            <a:graphicData uri="http://schemas.openxmlformats.org/drawingml/2006/picture">
              <pic:pic>
                <pic:nvPicPr>
                  <pic:cNvPr descr="FE_POWER_poziom_pl-1_rgb" id="0" name="image1.jpg"/>
                  <pic:cNvPicPr preferRelativeResize="0"/>
                </pic:nvPicPr>
                <pic:blipFill>
                  <a:blip r:embed="rId1"/>
                  <a:srcRect b="0" l="0" r="0" t="0"/>
                  <a:stretch>
                    <a:fillRect/>
                  </a:stretch>
                </pic:blipFill>
                <pic:spPr>
                  <a:xfrm>
                    <a:off x="0" y="0"/>
                    <a:ext cx="4679315" cy="6032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2"/>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1437" w:hanging="360"/>
      </w:pPr>
      <w:rPr>
        <w:vertAlign w:val="baseline"/>
      </w:rPr>
    </w:lvl>
    <w:lvl w:ilvl="1">
      <w:start w:val="1"/>
      <w:numFmt w:val="lowerLetter"/>
      <w:lvlText w:val="%2."/>
      <w:lvlJc w:val="left"/>
      <w:pPr>
        <w:ind w:left="2157" w:hanging="360"/>
      </w:pPr>
      <w:rPr>
        <w:vertAlign w:val="baseline"/>
      </w:rPr>
    </w:lvl>
    <w:lvl w:ilvl="2">
      <w:start w:val="1"/>
      <w:numFmt w:val="lowerRoman"/>
      <w:lvlText w:val="%3."/>
      <w:lvlJc w:val="right"/>
      <w:pPr>
        <w:ind w:left="2877" w:hanging="180"/>
      </w:pPr>
      <w:rPr>
        <w:vertAlign w:val="baseline"/>
      </w:rPr>
    </w:lvl>
    <w:lvl w:ilvl="3">
      <w:start w:val="1"/>
      <w:numFmt w:val="decimal"/>
      <w:lvlText w:val="%4."/>
      <w:lvlJc w:val="left"/>
      <w:pPr>
        <w:ind w:left="3597" w:hanging="360"/>
      </w:pPr>
      <w:rPr>
        <w:vertAlign w:val="baseline"/>
      </w:rPr>
    </w:lvl>
    <w:lvl w:ilvl="4">
      <w:start w:val="1"/>
      <w:numFmt w:val="lowerLetter"/>
      <w:lvlText w:val="%5."/>
      <w:lvlJc w:val="left"/>
      <w:pPr>
        <w:ind w:left="4317" w:hanging="360"/>
      </w:pPr>
      <w:rPr>
        <w:vertAlign w:val="baseline"/>
      </w:rPr>
    </w:lvl>
    <w:lvl w:ilvl="5">
      <w:start w:val="1"/>
      <w:numFmt w:val="lowerRoman"/>
      <w:lvlText w:val="%6."/>
      <w:lvlJc w:val="right"/>
      <w:pPr>
        <w:ind w:left="5037" w:hanging="180"/>
      </w:pPr>
      <w:rPr>
        <w:vertAlign w:val="baseline"/>
      </w:rPr>
    </w:lvl>
    <w:lvl w:ilvl="6">
      <w:start w:val="1"/>
      <w:numFmt w:val="decimal"/>
      <w:lvlText w:val="%7."/>
      <w:lvlJc w:val="left"/>
      <w:pPr>
        <w:ind w:left="5757" w:hanging="360"/>
      </w:pPr>
      <w:rPr>
        <w:vertAlign w:val="baseline"/>
      </w:rPr>
    </w:lvl>
    <w:lvl w:ilvl="7">
      <w:start w:val="1"/>
      <w:numFmt w:val="lowerLetter"/>
      <w:lvlText w:val="%8."/>
      <w:lvlJc w:val="left"/>
      <w:pPr>
        <w:ind w:left="6477" w:hanging="360"/>
      </w:pPr>
      <w:rPr>
        <w:vertAlign w:val="baseline"/>
      </w:rPr>
    </w:lvl>
    <w:lvl w:ilvl="8">
      <w:start w:val="1"/>
      <w:numFmt w:val="lowerRoman"/>
      <w:lvlText w:val="%9."/>
      <w:lvlJc w:val="right"/>
      <w:pPr>
        <w:ind w:left="7197" w:hanging="180"/>
      </w:pPr>
      <w:rPr>
        <w:vertAlign w:val="baseline"/>
      </w:rPr>
    </w:lvl>
  </w:abstractNum>
  <w:abstractNum w:abstractNumId="7">
    <w:lvl w:ilvl="0">
      <w:start w:val="7"/>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lvl w:ilvl="0">
      <w:start w:val="1"/>
      <w:numFmt w:val="decimal"/>
      <w:lvlText w:val="%1."/>
      <w:lvlJc w:val="left"/>
      <w:pPr>
        <w:ind w:left="720" w:hanging="360"/>
      </w:pPr>
      <w:rPr>
        <w:vertAlign w:val="baseline"/>
      </w:rPr>
    </w:lvl>
    <w:lvl w:ilvl="1">
      <w:start w:val="1"/>
      <w:numFmt w:val="decimal"/>
      <w:lvlText w:val="%2)"/>
      <w:lvlJc w:val="left"/>
      <w:pPr>
        <w:ind w:left="1440" w:hanging="360"/>
      </w:pPr>
      <w:rPr>
        <w:b w:val="0"/>
        <w:i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l-PL" w:val="pl-PL"/>
    </w:rPr>
  </w:style>
  <w:style w:type="paragraph" w:styleId="Nagłówek1">
    <w:name w:val="Nagłówek 1"/>
    <w:basedOn w:val="Normalny"/>
    <w:next w:val="Normalny"/>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pl-PL" w:val="pl-PL"/>
    </w:rPr>
  </w:style>
  <w:style w:type="paragraph" w:styleId="Nagłówek2">
    <w:name w:val="Nagłówek 2"/>
    <w:basedOn w:val="Normalny"/>
    <w:next w:val="Normalny"/>
    <w:autoRedefine w:val="0"/>
    <w:hidden w:val="0"/>
    <w:qFormat w:val="1"/>
    <w:pPr>
      <w:keepNext w:val="1"/>
      <w:keepLines w:val="1"/>
      <w:suppressAutoHyphens w:val="1"/>
      <w:spacing w:after="80" w:before="360" w:line="1" w:lineRule="atLeast"/>
      <w:ind w:leftChars="-1" w:rightChars="0" w:firstLineChars="-1"/>
      <w:textDirection w:val="btLr"/>
      <w:textAlignment w:val="top"/>
      <w:outlineLvl w:val="1"/>
    </w:pPr>
    <w:rPr>
      <w:b w:val="1"/>
      <w:w w:val="100"/>
      <w:position w:val="-1"/>
      <w:sz w:val="36"/>
      <w:szCs w:val="36"/>
      <w:effect w:val="none"/>
      <w:vertAlign w:val="baseline"/>
      <w:cs w:val="0"/>
      <w:em w:val="none"/>
      <w:lang w:bidi="ar-SA" w:eastAsia="pl-PL" w:val="pl-PL"/>
    </w:rPr>
  </w:style>
  <w:style w:type="paragraph" w:styleId="Nagłówek3">
    <w:name w:val="Nagłówek 3"/>
    <w:basedOn w:val="Normalny"/>
    <w:next w:val="Normalny"/>
    <w:autoRedefine w:val="0"/>
    <w:hidden w:val="0"/>
    <w:qFormat w:val="1"/>
    <w:pPr>
      <w:keepNext w:val="1"/>
      <w:keepLines w:val="1"/>
      <w:suppressAutoHyphens w:val="1"/>
      <w:spacing w:after="80" w:before="280" w:line="1" w:lineRule="atLeast"/>
      <w:ind w:leftChars="-1" w:rightChars="0" w:firstLineChars="-1"/>
      <w:textDirection w:val="btLr"/>
      <w:textAlignment w:val="top"/>
      <w:outlineLvl w:val="2"/>
    </w:pPr>
    <w:rPr>
      <w:b w:val="1"/>
      <w:w w:val="100"/>
      <w:position w:val="-1"/>
      <w:sz w:val="28"/>
      <w:szCs w:val="28"/>
      <w:effect w:val="none"/>
      <w:vertAlign w:val="baseline"/>
      <w:cs w:val="0"/>
      <w:em w:val="none"/>
      <w:lang w:bidi="ar-SA" w:eastAsia="pl-PL" w:val="pl-PL"/>
    </w:rPr>
  </w:style>
  <w:style w:type="paragraph" w:styleId="Nagłówek4">
    <w:name w:val="Nagłówek 4"/>
    <w:basedOn w:val="Normalny"/>
    <w:next w:val="Normalny"/>
    <w:autoRedefine w:val="0"/>
    <w:hidden w:val="0"/>
    <w:qFormat w:val="1"/>
    <w:pPr>
      <w:keepNext w:val="1"/>
      <w:keepLines w:val="1"/>
      <w:suppressAutoHyphens w:val="1"/>
      <w:spacing w:after="40" w:before="240" w:line="1" w:lineRule="atLeast"/>
      <w:ind w:leftChars="-1" w:rightChars="0" w:firstLineChars="-1"/>
      <w:textDirection w:val="btLr"/>
      <w:textAlignment w:val="top"/>
      <w:outlineLvl w:val="3"/>
    </w:pPr>
    <w:rPr>
      <w:b w:val="1"/>
      <w:w w:val="100"/>
      <w:position w:val="-1"/>
      <w:sz w:val="24"/>
      <w:szCs w:val="24"/>
      <w:effect w:val="none"/>
      <w:vertAlign w:val="baseline"/>
      <w:cs w:val="0"/>
      <w:em w:val="none"/>
      <w:lang w:bidi="ar-SA" w:eastAsia="pl-PL" w:val="pl-PL"/>
    </w:rPr>
  </w:style>
  <w:style w:type="paragraph" w:styleId="Nagłówek5">
    <w:name w:val="Nagłówek 5"/>
    <w:basedOn w:val="Normalny"/>
    <w:next w:val="Normalny"/>
    <w:autoRedefine w:val="0"/>
    <w:hidden w:val="0"/>
    <w:qFormat w:val="1"/>
    <w:pPr>
      <w:keepNext w:val="1"/>
      <w:keepLines w:val="1"/>
      <w:suppressAutoHyphens w:val="1"/>
      <w:spacing w:after="40" w:before="220" w:line="1" w:lineRule="atLeast"/>
      <w:ind w:leftChars="-1" w:rightChars="0" w:firstLineChars="-1"/>
      <w:textDirection w:val="btLr"/>
      <w:textAlignment w:val="top"/>
      <w:outlineLvl w:val="4"/>
    </w:pPr>
    <w:rPr>
      <w:b w:val="1"/>
      <w:w w:val="100"/>
      <w:position w:val="-1"/>
      <w:sz w:val="22"/>
      <w:szCs w:val="22"/>
      <w:effect w:val="none"/>
      <w:vertAlign w:val="baseline"/>
      <w:cs w:val="0"/>
      <w:em w:val="none"/>
      <w:lang w:bidi="ar-SA" w:eastAsia="pl-PL" w:val="pl-PL"/>
    </w:rPr>
  </w:style>
  <w:style w:type="paragraph" w:styleId="Nagłówek6">
    <w:name w:val="Nagłówek 6"/>
    <w:basedOn w:val="Normalny"/>
    <w:next w:val="Normalny"/>
    <w:autoRedefine w:val="0"/>
    <w:hidden w:val="0"/>
    <w:qFormat w:val="1"/>
    <w:pPr>
      <w:keepNext w:val="1"/>
      <w:keepLines w:val="1"/>
      <w:suppressAutoHyphens w:val="1"/>
      <w:spacing w:after="40" w:before="200" w:line="1" w:lineRule="atLeast"/>
      <w:ind w:leftChars="-1" w:rightChars="0" w:firstLineChars="-1"/>
      <w:textDirection w:val="btLr"/>
      <w:textAlignment w:val="top"/>
      <w:outlineLvl w:val="5"/>
    </w:pPr>
    <w:rPr>
      <w:b w:val="1"/>
      <w:w w:val="100"/>
      <w:position w:val="-1"/>
      <w:sz w:val="20"/>
      <w:szCs w:val="20"/>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l-PL" w:val="pl-PL"/>
    </w:rPr>
    <w:tblPr>
      <w:tblStyle w:val="TableNormal"/>
      <w:jc w:val="left"/>
      <w:tblCellMar>
        <w:top w:w="0.0" w:type="dxa"/>
        <w:left w:w="0.0" w:type="dxa"/>
        <w:bottom w:w="0.0" w:type="dxa"/>
        <w:right w:w="0.0" w:type="dxa"/>
      </w:tblCellMar>
    </w:tblPr>
  </w:style>
  <w:style w:type="paragraph" w:styleId="Tytuł">
    <w:name w:val="Tytuł"/>
    <w:basedOn w:val="Normalny"/>
    <w:next w:val="Normalny"/>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pl-PL" w:val="pl-PL"/>
    </w:rPr>
  </w:style>
  <w:style w:type="paragraph" w:styleId="Nagłówek">
    <w:name w:val="Nagłówek"/>
    <w:basedOn w:val="Normalny"/>
    <w:next w:val="Nagłówek"/>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l-PL" w:val="pl-PL"/>
    </w:rPr>
  </w:style>
  <w:style w:type="character" w:styleId="NagłówekZnak">
    <w:name w:val="Nagłówek Znak"/>
    <w:next w:val="NagłówekZnak"/>
    <w:autoRedefine w:val="0"/>
    <w:hidden w:val="0"/>
    <w:qFormat w:val="0"/>
    <w:rPr>
      <w:w w:val="100"/>
      <w:position w:val="-1"/>
      <w:effect w:val="none"/>
      <w:vertAlign w:val="baseline"/>
      <w:cs w:val="0"/>
      <w:em w:val="none"/>
      <w:lang w:val="pl-PL"/>
    </w:rPr>
  </w:style>
  <w:style w:type="paragraph" w:styleId="Stopka">
    <w:name w:val="Stopka"/>
    <w:basedOn w:val="Normalny"/>
    <w:next w:val="Stopka"/>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l-PL" w:val="pl-PL"/>
    </w:rPr>
  </w:style>
  <w:style w:type="character" w:styleId="StopkaZnak">
    <w:name w:val="Stopka Znak"/>
    <w:next w:val="StopkaZnak"/>
    <w:autoRedefine w:val="0"/>
    <w:hidden w:val="0"/>
    <w:qFormat w:val="0"/>
    <w:rPr>
      <w:w w:val="100"/>
      <w:position w:val="-1"/>
      <w:effect w:val="none"/>
      <w:vertAlign w:val="baseline"/>
      <w:cs w:val="0"/>
      <w:em w:val="none"/>
      <w:lang w:val="pl-PL"/>
    </w:rPr>
  </w:style>
  <w:style w:type="paragraph" w:styleId="Tekstdymka">
    <w:name w:val="Tekst dymka"/>
    <w:basedOn w:val="Normalny"/>
    <w:next w:val="Tekstdymka"/>
    <w:autoRedefine w:val="0"/>
    <w:hidden w:val="0"/>
    <w:qFormat w:val="1"/>
    <w:pPr>
      <w:suppressAutoHyphens w:val="1"/>
      <w:spacing w:line="1" w:lineRule="atLeast"/>
      <w:ind w:leftChars="-1" w:rightChars="0" w:firstLineChars="-1"/>
      <w:textDirection w:val="btLr"/>
      <w:textAlignment w:val="top"/>
      <w:outlineLvl w:val="0"/>
    </w:pPr>
    <w:rPr>
      <w:rFonts w:ascii="Lucida Grande CE" w:hAnsi="Lucida Grande CE"/>
      <w:w w:val="100"/>
      <w:position w:val="-1"/>
      <w:sz w:val="18"/>
      <w:szCs w:val="18"/>
      <w:effect w:val="none"/>
      <w:vertAlign w:val="baseline"/>
      <w:cs w:val="0"/>
      <w:em w:val="none"/>
      <w:lang w:bidi="ar-SA" w:eastAsia="pl-PL" w:val="pl-PL"/>
    </w:rPr>
  </w:style>
  <w:style w:type="character" w:styleId="TekstdymkaZnak">
    <w:name w:val="Tekst dymka Znak"/>
    <w:next w:val="TekstdymkaZnak"/>
    <w:autoRedefine w:val="0"/>
    <w:hidden w:val="0"/>
    <w:qFormat w:val="0"/>
    <w:rPr>
      <w:rFonts w:ascii="Lucida Grande CE" w:hAnsi="Lucida Grande CE"/>
      <w:w w:val="100"/>
      <w:position w:val="-1"/>
      <w:sz w:val="18"/>
      <w:szCs w:val="18"/>
      <w:effect w:val="none"/>
      <w:vertAlign w:val="baseline"/>
      <w:cs w:val="0"/>
      <w:em w:val="none"/>
      <w:lang w:val="pl-PL"/>
    </w:rPr>
  </w:style>
  <w:style w:type="paragraph" w:styleId="Normalny(Web)">
    <w:name w:val="Normalny (Web)"/>
    <w:basedOn w:val="Normalny"/>
    <w:next w:val="Normalny(Web)"/>
    <w:autoRedefine w:val="0"/>
    <w:hidden w:val="0"/>
    <w:qFormat w:val="1"/>
    <w:pPr>
      <w:suppressAutoHyphens w:val="1"/>
      <w:spacing w:line="1" w:lineRule="atLeast"/>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pl-PL" w:val="pl-PL"/>
    </w:rPr>
  </w:style>
  <w:style w:type="paragraph" w:styleId="Tekstprzypisudolnego,Podrozdział,Footnote,Podrozdzia3">
    <w:name w:val="Tekst przypisu dolnego,Podrozdział,Footnote,Podrozdzia3"/>
    <w:basedOn w:val="Normalny"/>
    <w:next w:val="Tekstprzypisudolnego,Podrozdział,Footnote,Podrozdzia3"/>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l-PL" w:val="pl-PL"/>
    </w:rPr>
  </w:style>
  <w:style w:type="character" w:styleId="TekstprzypisudolnegoZnak,PodrozdziałZnak,FootnoteZnak,Podrozdzia3Znak">
    <w:name w:val="Tekst przypisu dolnego Znak,Podrozdział Znak,Footnote Znak,Podrozdzia3 Znak"/>
    <w:next w:val="TekstprzypisudolnegoZnak,PodrozdziałZnak,FootnoteZnak,Podrozdzia3Znak"/>
    <w:autoRedefine w:val="0"/>
    <w:hidden w:val="0"/>
    <w:qFormat w:val="0"/>
    <w:rPr>
      <w:w w:val="100"/>
      <w:position w:val="-1"/>
      <w:sz w:val="20"/>
      <w:szCs w:val="20"/>
      <w:effect w:val="none"/>
      <w:vertAlign w:val="baseline"/>
      <w:cs w:val="0"/>
      <w:em w:val="none"/>
      <w:lang w:val="pl-PL"/>
    </w:rPr>
  </w:style>
  <w:style w:type="character" w:styleId="Odwołanieprzypisudolnego">
    <w:name w:val="Odwołanie przypisu dolnego"/>
    <w:next w:val="Odwołanieprzypisudolnego"/>
    <w:autoRedefine w:val="0"/>
    <w:hidden w:val="0"/>
    <w:qFormat w:val="1"/>
    <w:rPr>
      <w:w w:val="100"/>
      <w:position w:val="-1"/>
      <w:effect w:val="none"/>
      <w:vertAlign w:val="superscript"/>
      <w:cs w:val="0"/>
      <w:em w:val="none"/>
      <w:lang/>
    </w:rPr>
  </w:style>
  <w:style w:type="paragraph" w:styleId="Podtytuł">
    <w:name w:val="Podtytuł"/>
    <w:basedOn w:val="Normalny"/>
    <w:next w:val="Normalny"/>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pl-PL" w:val="pl-PL"/>
    </w:rPr>
  </w:style>
  <w:style w:type="paragraph" w:styleId="Akapitzlistą">
    <w:name w:val="Akapit z listą"/>
    <w:basedOn w:val="Normalny"/>
    <w:next w:val="Akapitzlistą"/>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pl-PL" w:val="pl-PL"/>
    </w:rPr>
  </w:style>
  <w:style w:type="character" w:styleId="Hiperłącze">
    <w:name w:val="Hiperłącze"/>
    <w:next w:val="Hiperłącze"/>
    <w:autoRedefine w:val="0"/>
    <w:hidden w:val="0"/>
    <w:qFormat w:val="1"/>
    <w:rPr>
      <w:color w:val="0000ff"/>
      <w:w w:val="100"/>
      <w:position w:val="-1"/>
      <w:u w:val="single"/>
      <w:effect w:val="none"/>
      <w:vertAlign w:val="baseline"/>
      <w:cs w:val="0"/>
      <w:em w:val="none"/>
      <w:lang/>
    </w:rPr>
  </w:style>
  <w:style w:type="character" w:styleId="Nierozpoznanawzmianka1">
    <w:name w:val="Nierozpoznana wzmianka1"/>
    <w:next w:val="Nierozpoznanawzmianka1"/>
    <w:autoRedefine w:val="0"/>
    <w:hidden w:val="0"/>
    <w:qFormat w:val="1"/>
    <w:rPr>
      <w:color w:val="605e5c"/>
      <w:w w:val="100"/>
      <w:position w:val="-1"/>
      <w:effect w:val="none"/>
      <w:shd w:color="auto" w:fill="e1dfdd" w:val="clear"/>
      <w:vertAlign w:val="baseline"/>
      <w:cs w:val="0"/>
      <w:em w:val="none"/>
      <w:lang/>
    </w:rPr>
  </w:style>
  <w:style w:type="character" w:styleId="Nierozpoznanawzmianka2">
    <w:name w:val="Nierozpoznana wzmianka2"/>
    <w:next w:val="Nierozpoznanawzmianka2"/>
    <w:autoRedefine w:val="0"/>
    <w:hidden w:val="0"/>
    <w:qFormat w:val="1"/>
    <w:rPr>
      <w:color w:val="605e5c"/>
      <w:w w:val="100"/>
      <w:position w:val="-1"/>
      <w:effect w:val="none"/>
      <w:shd w:color="auto" w:fill="e1dfdd" w:val="clear"/>
      <w:vertAlign w:val="baseline"/>
      <w:cs w:val="0"/>
      <w:em w:val="none"/>
      <w:lang/>
    </w:rPr>
  </w:style>
  <w:style w:type="character" w:styleId="Odwołaniedokomentarza">
    <w:name w:val="Odwołanie do komentarza"/>
    <w:next w:val="Odwołaniedokomentarza"/>
    <w:autoRedefine w:val="0"/>
    <w:hidden w:val="0"/>
    <w:qFormat w:val="1"/>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l-PL" w:val="pl-PL"/>
    </w:rPr>
  </w:style>
  <w:style w:type="character" w:styleId="TekstkomentarzaZnak">
    <w:name w:val="Tekst komentarza Znak"/>
    <w:next w:val="TekstkomentarzaZnak"/>
    <w:autoRedefine w:val="0"/>
    <w:hidden w:val="0"/>
    <w:qFormat w:val="0"/>
    <w:rPr>
      <w:w w:val="100"/>
      <w:position w:val="-1"/>
      <w:sz w:val="20"/>
      <w:szCs w:val="20"/>
      <w:effect w:val="none"/>
      <w:vertAlign w:val="baseline"/>
      <w:cs w:val="0"/>
      <w:em w:val="none"/>
      <w:lang/>
    </w:rPr>
  </w:style>
  <w:style w:type="paragraph" w:styleId="Tematkomentarza">
    <w:name w:val="Temat komentarza"/>
    <w:basedOn w:val="Tekstkomentarza"/>
    <w:next w:val="Tekstkomentarza"/>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pl-PL" w:val="pl-PL"/>
    </w:rPr>
  </w:style>
  <w:style w:type="character" w:styleId="TematkomentarzaZnak">
    <w:name w:val="Temat komentarza Znak"/>
    <w:next w:val="TematkomentarzaZnak"/>
    <w:autoRedefine w:val="0"/>
    <w:hidden w:val="0"/>
    <w:qFormat w:val="0"/>
    <w:rPr>
      <w:b w:val="1"/>
      <w:bCs w:val="1"/>
      <w:w w:val="100"/>
      <w:position w:val="-1"/>
      <w:sz w:val="20"/>
      <w:szCs w:val="20"/>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OD@mfipr.gov.pl" TargetMode="External"/><Relationship Id="rId8" Type="http://schemas.openxmlformats.org/officeDocument/2006/relationships/hyperlink" Target="mailto:iodo@rt-net.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mcMiqFRhzXcIQ9gTuE/Ol8T1zQ==">AMUW2mWKVPFX+IXcMS4rdm26CgpYidfFgJhY4HIg8o2De5Udd0T5cat2rO37pkEtxt6qdDYCI1zOVdcuZ+6qEgMLoKP9PmFkLhBA85SigFHmFpUD3CSM9Fo=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2022-03-29T16:56:00Z</dcterms:created>
  <dc:creator>Marcel Samecki</dc:creator>
</cp:coreProperties>
</file>

<file path=docProps/custom.xml><?xml version="1.0" encoding="utf-8"?>
<Properties xmlns="http://schemas.openxmlformats.org/officeDocument/2006/custom-properties" xmlns:vt="http://schemas.openxmlformats.org/officeDocument/2006/docPropsVTypes"/>
</file>